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（様式６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【業務実施体制】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/>
        <w:tc>
          <w:tcPr>
            <w:tcW w:w="198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849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実施体制図</w:t>
            </w:r>
          </w:p>
        </w:tc>
      </w:tr>
      <w:tr>
        <w:trPr>
          <w:trHeight w:val="8333" w:hRule="exac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※「実施体制図」欄は、事業実施にあたっての組織体制を記載してください。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56</Characters>
  <Application>JUST Note</Application>
  <Lines>8</Lines>
  <Paragraphs>5</Paragraphs>
  <CharactersWithSpaces>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陽子</dc:creator>
  <cp:lastModifiedBy>1783</cp:lastModifiedBy>
  <cp:lastPrinted>2026-02-17T07:54:49Z</cp:lastPrinted>
  <dcterms:created xsi:type="dcterms:W3CDTF">2021-04-28T01:19:00Z</dcterms:created>
  <dcterms:modified xsi:type="dcterms:W3CDTF">2026-02-16T08:24:51Z</dcterms:modified>
  <cp:revision>4</cp:revision>
</cp:coreProperties>
</file>